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44B" w:rsidRPr="000C546F" w:rsidRDefault="00D1144B" w:rsidP="001B06C1">
      <w:pPr>
        <w:spacing w:before="100" w:beforeAutospacing="1" w:after="100" w:afterAutospacing="1" w:line="480" w:lineRule="auto"/>
        <w:rPr>
          <w:rFonts w:ascii="Times New Roman" w:hAnsi="Times New Roman" w:cs="Times New Roman"/>
          <w:sz w:val="24"/>
          <w:szCs w:val="24"/>
        </w:rPr>
      </w:pPr>
    </w:p>
    <w:p w:rsidR="00D1144B" w:rsidRPr="000C546F" w:rsidRDefault="00D1144B" w:rsidP="001B06C1">
      <w:pPr>
        <w:spacing w:before="100" w:beforeAutospacing="1" w:after="100" w:afterAutospacing="1" w:line="480" w:lineRule="auto"/>
        <w:rPr>
          <w:rFonts w:ascii="Times New Roman" w:hAnsi="Times New Roman" w:cs="Times New Roman"/>
          <w:sz w:val="24"/>
          <w:szCs w:val="24"/>
        </w:rPr>
      </w:pPr>
    </w:p>
    <w:p w:rsidR="00D1144B" w:rsidRPr="000C546F" w:rsidRDefault="00D1144B" w:rsidP="001B06C1">
      <w:pPr>
        <w:spacing w:before="100" w:beforeAutospacing="1" w:after="100" w:afterAutospacing="1" w:line="480" w:lineRule="auto"/>
        <w:rPr>
          <w:rFonts w:ascii="Times New Roman" w:hAnsi="Times New Roman" w:cs="Times New Roman"/>
          <w:sz w:val="24"/>
          <w:szCs w:val="24"/>
        </w:rPr>
      </w:pPr>
    </w:p>
    <w:p w:rsidR="00D1144B" w:rsidRPr="000C546F" w:rsidRDefault="00D1144B" w:rsidP="001B06C1">
      <w:pPr>
        <w:spacing w:before="100" w:beforeAutospacing="1" w:after="100" w:afterAutospacing="1" w:line="480" w:lineRule="auto"/>
        <w:rPr>
          <w:rFonts w:ascii="Times New Roman" w:hAnsi="Times New Roman" w:cs="Times New Roman"/>
          <w:sz w:val="24"/>
          <w:szCs w:val="24"/>
        </w:rPr>
      </w:pPr>
    </w:p>
    <w:p w:rsidR="00D1144B" w:rsidRPr="000C546F" w:rsidRDefault="00D1144B" w:rsidP="001B06C1">
      <w:pPr>
        <w:spacing w:before="100" w:beforeAutospacing="1" w:after="100" w:afterAutospacing="1" w:line="480" w:lineRule="auto"/>
        <w:rPr>
          <w:rFonts w:ascii="Times New Roman" w:hAnsi="Times New Roman" w:cs="Times New Roman"/>
          <w:sz w:val="24"/>
          <w:szCs w:val="24"/>
        </w:rPr>
      </w:pPr>
    </w:p>
    <w:p w:rsidR="00D1144B" w:rsidRPr="000C546F" w:rsidRDefault="00D1144B" w:rsidP="001B06C1">
      <w:pPr>
        <w:spacing w:before="100" w:beforeAutospacing="1" w:after="100" w:afterAutospacing="1" w:line="480" w:lineRule="auto"/>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r w:rsidRPr="000C546F">
        <w:rPr>
          <w:rFonts w:ascii="Times New Roman" w:hAnsi="Times New Roman" w:cs="Times New Roman"/>
          <w:sz w:val="24"/>
          <w:szCs w:val="24"/>
        </w:rPr>
        <w:t>Name</w:t>
      </w: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r w:rsidRPr="000C546F">
        <w:rPr>
          <w:rFonts w:ascii="Times New Roman" w:hAnsi="Times New Roman" w:cs="Times New Roman"/>
          <w:sz w:val="24"/>
          <w:szCs w:val="24"/>
        </w:rPr>
        <w:t>Institution</w:t>
      </w: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r w:rsidRPr="000C546F">
        <w:rPr>
          <w:rFonts w:ascii="Times New Roman" w:hAnsi="Times New Roman" w:cs="Times New Roman"/>
          <w:sz w:val="24"/>
          <w:szCs w:val="24"/>
        </w:rPr>
        <w:t>Date</w:t>
      </w: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r w:rsidRPr="000C546F">
        <w:rPr>
          <w:rFonts w:ascii="Times New Roman" w:hAnsi="Times New Roman" w:cs="Times New Roman"/>
          <w:sz w:val="24"/>
          <w:szCs w:val="24"/>
        </w:rPr>
        <w:t>Questions</w:t>
      </w: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rPr>
          <w:rFonts w:ascii="Times New Roman" w:hAnsi="Times New Roman" w:cs="Times New Roman"/>
          <w:sz w:val="24"/>
          <w:szCs w:val="24"/>
        </w:rPr>
      </w:pPr>
      <w:r w:rsidRPr="000C546F">
        <w:rPr>
          <w:rFonts w:ascii="Times New Roman" w:hAnsi="Times New Roman" w:cs="Times New Roman"/>
          <w:sz w:val="24"/>
          <w:szCs w:val="24"/>
        </w:rPr>
        <w:lastRenderedPageBreak/>
        <w:tab/>
        <w:t>1.    Performance standards relevance for today’s knowledge directed workers and how their use will result in a compensation that is more competitive and benefit strategy</w:t>
      </w:r>
    </w:p>
    <w:p w:rsidR="00D1144B" w:rsidRPr="000C546F" w:rsidRDefault="00D1144B" w:rsidP="000F7635">
      <w:pPr>
        <w:spacing w:before="100" w:beforeAutospacing="1" w:after="100" w:afterAutospacing="1" w:line="480" w:lineRule="auto"/>
        <w:ind w:firstLine="720"/>
        <w:rPr>
          <w:rFonts w:ascii="Times New Roman" w:hAnsi="Times New Roman" w:cs="Times New Roman"/>
          <w:sz w:val="24"/>
          <w:szCs w:val="24"/>
        </w:rPr>
      </w:pPr>
      <w:r w:rsidRPr="000C546F">
        <w:rPr>
          <w:rFonts w:ascii="Times New Roman" w:hAnsi="Times New Roman" w:cs="Times New Roman"/>
          <w:sz w:val="24"/>
          <w:szCs w:val="24"/>
        </w:rPr>
        <w:t>Employees through performance standards for each major duty are provided with performance expectations that are specific. How the job is to be done is specifically explained by performance standards and the expected results for job performance that is satisfactory. Communications expectations through performance standards are helped to be communicated and there is no confusion of how a job is to be done and the job to be done. An employee through these performance standards is able to be informed of the acceptable level of performance that is minimal .Moreover to identify performance levels that are ranging up to superior or up to excellent.  Performance standards are relevant for knowledge directed workers today due to the fact that they are younger, large, mass of Millennia’s who are enlightened therefore setting up performance standards generated towards that demographic becomes important (Bruce, 2002)</w:t>
      </w:r>
    </w:p>
    <w:p w:rsidR="00D1144B" w:rsidRPr="000C546F" w:rsidRDefault="00D1144B" w:rsidP="000F7635">
      <w:pPr>
        <w:spacing w:before="100" w:beforeAutospacing="1" w:after="100" w:afterAutospacing="1" w:line="480" w:lineRule="auto"/>
        <w:ind w:firstLine="720"/>
        <w:rPr>
          <w:rFonts w:ascii="Times New Roman" w:hAnsi="Times New Roman" w:cs="Times New Roman"/>
          <w:sz w:val="24"/>
          <w:szCs w:val="24"/>
        </w:rPr>
      </w:pPr>
      <w:r w:rsidRPr="000C546F">
        <w:rPr>
          <w:rFonts w:ascii="Times New Roman" w:hAnsi="Times New Roman" w:cs="Times New Roman"/>
          <w:sz w:val="24"/>
          <w:szCs w:val="24"/>
        </w:rPr>
        <w:t>Their use will result in a more compensation that is competitive and benefit strategy in the following</w:t>
      </w:r>
      <w:r w:rsidR="00D85AEC" w:rsidRPr="000C546F">
        <w:rPr>
          <w:rFonts w:ascii="Times New Roman" w:hAnsi="Times New Roman" w:cs="Times New Roman"/>
          <w:sz w:val="24"/>
          <w:szCs w:val="24"/>
        </w:rPr>
        <w:t xml:space="preserve"> ways</w:t>
      </w:r>
      <w:r w:rsidRPr="000C546F">
        <w:rPr>
          <w:rFonts w:ascii="Times New Roman" w:hAnsi="Times New Roman" w:cs="Times New Roman"/>
          <w:sz w:val="24"/>
          <w:szCs w:val="24"/>
        </w:rPr>
        <w:t>. There go hand in hand between performance standards and performance appraisals. Standards will be helped to be realistic through the appraisals results. Moreover, employees will be helped to be able to more appropriate goals setting and see where there is lying of their weaknesses and strengths. What will be resulted is usually employees that are more efficient since they are allowed to become better. When it comes to the demographics of a workforce that is young and educated, performance standards use will result in more competitive compensation and benefits strategy in that their difference in matters experience will differ. This is through comparing with the older more experienced workers therefore new dynamic that included values and compensation (Bruce, 2002)</w:t>
      </w:r>
    </w:p>
    <w:p w:rsidR="00D1144B" w:rsidRPr="000C546F" w:rsidRDefault="00D1144B" w:rsidP="00D1144B">
      <w:pPr>
        <w:spacing w:before="100" w:beforeAutospacing="1" w:after="100" w:afterAutospacing="1" w:line="480" w:lineRule="auto"/>
        <w:rPr>
          <w:rFonts w:ascii="Times New Roman" w:hAnsi="Times New Roman" w:cs="Times New Roman"/>
          <w:sz w:val="24"/>
          <w:szCs w:val="24"/>
        </w:rPr>
      </w:pPr>
      <w:r w:rsidRPr="000C546F">
        <w:rPr>
          <w:rFonts w:ascii="Times New Roman" w:hAnsi="Times New Roman" w:cs="Times New Roman"/>
          <w:sz w:val="24"/>
          <w:szCs w:val="24"/>
        </w:rPr>
        <w:lastRenderedPageBreak/>
        <w:t>2.    Comparing and contrasting when it will be preferable to employee performance motivating through incentives that are short-term versus incentives that are long term.</w:t>
      </w:r>
    </w:p>
    <w:p w:rsidR="00D1144B" w:rsidRPr="000C546F" w:rsidRDefault="00D1144B" w:rsidP="000F7635">
      <w:pPr>
        <w:spacing w:before="100" w:beforeAutospacing="1" w:after="100" w:afterAutospacing="1" w:line="480" w:lineRule="auto"/>
        <w:ind w:firstLine="720"/>
        <w:rPr>
          <w:rFonts w:ascii="Times New Roman" w:hAnsi="Times New Roman" w:cs="Times New Roman"/>
          <w:sz w:val="24"/>
          <w:szCs w:val="24"/>
        </w:rPr>
      </w:pPr>
      <w:r w:rsidRPr="000C546F">
        <w:rPr>
          <w:rFonts w:ascii="Times New Roman" w:hAnsi="Times New Roman" w:cs="Times New Roman"/>
          <w:sz w:val="24"/>
          <w:szCs w:val="24"/>
        </w:rPr>
        <w:t>Incentive plans to employees performance optimizing are motivational perks that are dynamic through the reward expectation. They may take the form of trips, rewards of cash or form of gifts. Long term incentives and short-term incentives are the two types of incentive plans. Incentives in any job are a huge part of the performance and motivation of the employee. The means of rewarding employees immediately for their hard work is what short-term incentives are presented as. In an added bonus form, it’s what short-term incentives are presented as generally.  They may be in form of a simple dinner or an extra day off. What short-term incentives provide is more than just the value of monetary. They let employees know their hard work is noticed and feel appreciated. Higher morale is promoted and employees are able to feel that what they are doing is right and important. “From payments that are differential and premium for employees working in situations that are unusual to incentive plans, to bonuses for innovation, to awards for all kinds of desired results achieving, it’s here short-term incentives range from.” (Belcourt et al, 2016)</w:t>
      </w:r>
    </w:p>
    <w:p w:rsidR="00D1144B" w:rsidRPr="000C546F" w:rsidRDefault="00D1144B" w:rsidP="000F7635">
      <w:pPr>
        <w:spacing w:before="100" w:beforeAutospacing="1" w:after="100" w:afterAutospacing="1" w:line="480" w:lineRule="auto"/>
        <w:ind w:firstLine="720"/>
        <w:rPr>
          <w:rFonts w:ascii="Times New Roman" w:hAnsi="Times New Roman" w:cs="Times New Roman"/>
          <w:sz w:val="24"/>
          <w:szCs w:val="24"/>
        </w:rPr>
      </w:pPr>
      <w:r w:rsidRPr="000C546F">
        <w:rPr>
          <w:rFonts w:ascii="Times New Roman" w:hAnsi="Times New Roman" w:cs="Times New Roman"/>
          <w:sz w:val="24"/>
          <w:szCs w:val="24"/>
        </w:rPr>
        <w:t>It would be preferable to use short-term incentives versus long term incentives when a better work environment needs to be created and motivate employees to work to their potential that is the greatest. Employees will be aligned to work with their overall success. On the other way, it would be preferable to motivate employee performance through long-term incentives versus short-term incentives in the following. Long term incentives are effective since through rewarding a company value is contributed to growth. It is built around behaviours and results that are to be achieved in order for the company vision to be realized. Therefore long term incentives are seen to be incentives and are applicable when a company vision wants to be realize</w:t>
      </w:r>
      <w:r w:rsidR="000C546F">
        <w:rPr>
          <w:rFonts w:ascii="Times New Roman" w:hAnsi="Times New Roman" w:cs="Times New Roman"/>
          <w:sz w:val="24"/>
          <w:szCs w:val="24"/>
        </w:rPr>
        <w:t>d (</w:t>
      </w:r>
      <w:r w:rsidR="000C546F" w:rsidRPr="000C546F">
        <w:rPr>
          <w:rFonts w:ascii="Times New Roman" w:eastAsia="Arial Unicode MS" w:hAnsi="Times New Roman" w:cs="Times New Roman"/>
          <w:color w:val="000000"/>
          <w:sz w:val="24"/>
          <w:szCs w:val="24"/>
          <w:shd w:val="clear" w:color="auto" w:fill="FFFFFF"/>
        </w:rPr>
        <w:t>Bruce,</w:t>
      </w:r>
      <w:r w:rsidR="000C546F">
        <w:rPr>
          <w:rFonts w:ascii="Times New Roman" w:eastAsia="Arial Unicode MS" w:hAnsi="Times New Roman" w:cs="Times New Roman"/>
          <w:color w:val="000000"/>
          <w:sz w:val="24"/>
          <w:szCs w:val="24"/>
          <w:shd w:val="clear" w:color="auto" w:fill="FFFFFF"/>
        </w:rPr>
        <w:t xml:space="preserve"> 2012</w:t>
      </w:r>
      <w:bookmarkStart w:id="0" w:name="_GoBack"/>
      <w:bookmarkEnd w:id="0"/>
      <w:r w:rsidR="000C546F">
        <w:rPr>
          <w:rFonts w:ascii="Times New Roman" w:hAnsi="Times New Roman" w:cs="Times New Roman"/>
          <w:sz w:val="24"/>
          <w:szCs w:val="24"/>
        </w:rPr>
        <w:t>)</w:t>
      </w:r>
    </w:p>
    <w:p w:rsidR="00D1144B" w:rsidRPr="000C546F" w:rsidRDefault="00D1144B" w:rsidP="00D1144B">
      <w:pPr>
        <w:spacing w:before="100" w:beforeAutospacing="1" w:after="100" w:afterAutospacing="1" w:line="480" w:lineRule="auto"/>
        <w:rPr>
          <w:rFonts w:ascii="Times New Roman" w:hAnsi="Times New Roman" w:cs="Times New Roman"/>
          <w:sz w:val="24"/>
          <w:szCs w:val="24"/>
        </w:rPr>
      </w:pPr>
      <w:r w:rsidRPr="000C546F">
        <w:rPr>
          <w:rFonts w:ascii="Times New Roman" w:hAnsi="Times New Roman" w:cs="Times New Roman"/>
          <w:sz w:val="24"/>
          <w:szCs w:val="24"/>
        </w:rPr>
        <w:lastRenderedPageBreak/>
        <w:t>3.    Predicting the problems that will continue to plague innovators in the flexible workforce after Viewing Lyft, Uber and Sidecar and Eat With videos</w:t>
      </w:r>
    </w:p>
    <w:p w:rsidR="00D1144B" w:rsidRPr="000C546F" w:rsidRDefault="00D1144B" w:rsidP="000F7635">
      <w:pPr>
        <w:spacing w:before="100" w:beforeAutospacing="1" w:after="100" w:afterAutospacing="1" w:line="480" w:lineRule="auto"/>
        <w:ind w:firstLine="720"/>
        <w:rPr>
          <w:rFonts w:ascii="Times New Roman" w:hAnsi="Times New Roman" w:cs="Times New Roman"/>
          <w:sz w:val="24"/>
          <w:szCs w:val="24"/>
        </w:rPr>
      </w:pPr>
      <w:r w:rsidRPr="000C546F">
        <w:rPr>
          <w:rFonts w:ascii="Times New Roman" w:hAnsi="Times New Roman" w:cs="Times New Roman"/>
          <w:sz w:val="24"/>
          <w:szCs w:val="24"/>
        </w:rPr>
        <w:t xml:space="preserve">Workplace flexibility allows employees to some measure of control exercising. Flexible work schedule advantages could include decreased possibilities of stress due to commuting, commute times, hours and costs of child care and office burnout. The control over the schedule of work feeling can be increased and for a person to other obligations meeting, it has flexibility. It has disadvantages on the other hand such as opportunity missing to thrive in a setting of an office and distinction lack between home and work time. From time to time, one could run over into the other. The effectiveness of practices and policies must be assessed by organizations and strategies for obstacles overcoming across workgroup that are different must be developed. </w:t>
      </w:r>
      <w:r w:rsidR="000C546F">
        <w:rPr>
          <w:rFonts w:ascii="Times New Roman" w:hAnsi="Times New Roman" w:cs="Times New Roman"/>
          <w:sz w:val="24"/>
          <w:szCs w:val="24"/>
        </w:rPr>
        <w:t>“</w:t>
      </w:r>
      <w:r w:rsidRPr="000C546F">
        <w:rPr>
          <w:rFonts w:ascii="Times New Roman" w:hAnsi="Times New Roman" w:cs="Times New Roman"/>
          <w:sz w:val="24"/>
          <w:szCs w:val="24"/>
        </w:rPr>
        <w:t>Work schedules that are flexible do not work for every employee or organization</w:t>
      </w:r>
      <w:r w:rsidR="000C546F">
        <w:rPr>
          <w:rFonts w:ascii="Times New Roman" w:hAnsi="Times New Roman" w:cs="Times New Roman"/>
          <w:sz w:val="24"/>
          <w:szCs w:val="24"/>
        </w:rPr>
        <w:t>.” (</w:t>
      </w:r>
      <w:r w:rsidR="000C546F" w:rsidRPr="000C546F">
        <w:rPr>
          <w:rFonts w:ascii="Times New Roman" w:eastAsia="Arial Unicode MS" w:hAnsi="Times New Roman" w:cs="Times New Roman"/>
          <w:color w:val="000000"/>
          <w:sz w:val="24"/>
          <w:szCs w:val="24"/>
          <w:shd w:val="clear" w:color="auto" w:fill="FFFFFF"/>
        </w:rPr>
        <w:t>Steelman,</w:t>
      </w:r>
      <w:r w:rsidR="000C546F">
        <w:rPr>
          <w:rFonts w:ascii="Times New Roman" w:eastAsia="Arial Unicode MS" w:hAnsi="Times New Roman" w:cs="Times New Roman"/>
          <w:color w:val="000000"/>
          <w:sz w:val="24"/>
          <w:szCs w:val="24"/>
          <w:shd w:val="clear" w:color="auto" w:fill="FFFFFF"/>
        </w:rPr>
        <w:t xml:space="preserve"> 2010</w:t>
      </w:r>
      <w:r w:rsidR="000C546F">
        <w:rPr>
          <w:rFonts w:ascii="Times New Roman" w:hAnsi="Times New Roman" w:cs="Times New Roman"/>
          <w:sz w:val="24"/>
          <w:szCs w:val="24"/>
        </w:rPr>
        <w:t>)</w:t>
      </w:r>
    </w:p>
    <w:p w:rsidR="00D1144B" w:rsidRPr="000C546F" w:rsidRDefault="00D1144B" w:rsidP="000F7635">
      <w:pPr>
        <w:spacing w:before="100" w:beforeAutospacing="1" w:after="100" w:afterAutospacing="1" w:line="480" w:lineRule="auto"/>
        <w:ind w:firstLine="720"/>
        <w:rPr>
          <w:rFonts w:ascii="Times New Roman" w:hAnsi="Times New Roman" w:cs="Times New Roman"/>
          <w:sz w:val="24"/>
          <w:szCs w:val="24"/>
        </w:rPr>
      </w:pPr>
      <w:r w:rsidRPr="000C546F">
        <w:rPr>
          <w:rFonts w:ascii="Times New Roman" w:hAnsi="Times New Roman" w:cs="Times New Roman"/>
          <w:sz w:val="24"/>
          <w:szCs w:val="24"/>
        </w:rPr>
        <w:t>One of the innovators biggest problems is the lack of regulation in the flexible workforce. There is considered by many of these jobs of people working for them as contractors that are independent simply and for some of the business contractors, it’s starting to create problems. The contactors are seen to be receiving no benefits at all while they seem to be doing all the work for the business and this is only benefiting the businesses only. It means that you do not receive benefits package and compensation by not being an employee. It sidesteps having to make social security, Workers’ compensation and Medicare contributions and it also avoid being covered by anti-discrimination laws, the wage that is minimum and overtime. The employer Affordable Care Act obligation is also escaped.</w:t>
      </w:r>
    </w:p>
    <w:p w:rsidR="000F7635" w:rsidRPr="000C546F" w:rsidRDefault="000F7635" w:rsidP="00D1144B">
      <w:pPr>
        <w:spacing w:before="100" w:beforeAutospacing="1" w:after="100" w:afterAutospacing="1" w:line="480" w:lineRule="auto"/>
        <w:jc w:val="center"/>
        <w:rPr>
          <w:rFonts w:ascii="Times New Roman" w:hAnsi="Times New Roman" w:cs="Times New Roman"/>
          <w:sz w:val="24"/>
          <w:szCs w:val="24"/>
        </w:rPr>
      </w:pPr>
    </w:p>
    <w:p w:rsidR="000F7635" w:rsidRPr="000C546F" w:rsidRDefault="000F7635" w:rsidP="00D1144B">
      <w:pPr>
        <w:spacing w:before="100" w:beforeAutospacing="1" w:after="100" w:afterAutospacing="1" w:line="480" w:lineRule="auto"/>
        <w:jc w:val="center"/>
        <w:rPr>
          <w:rFonts w:ascii="Times New Roman" w:hAnsi="Times New Roman" w:cs="Times New Roman"/>
          <w:sz w:val="24"/>
          <w:szCs w:val="24"/>
        </w:rPr>
      </w:pPr>
    </w:p>
    <w:p w:rsidR="00D1144B" w:rsidRPr="000C546F" w:rsidRDefault="00D1144B" w:rsidP="00D1144B">
      <w:pPr>
        <w:spacing w:before="100" w:beforeAutospacing="1" w:after="100" w:afterAutospacing="1" w:line="480" w:lineRule="auto"/>
        <w:jc w:val="center"/>
        <w:rPr>
          <w:rFonts w:ascii="Times New Roman" w:hAnsi="Times New Roman" w:cs="Times New Roman"/>
          <w:sz w:val="24"/>
          <w:szCs w:val="24"/>
        </w:rPr>
      </w:pPr>
      <w:r w:rsidRPr="000C546F">
        <w:rPr>
          <w:rFonts w:ascii="Times New Roman" w:hAnsi="Times New Roman" w:cs="Times New Roman"/>
          <w:sz w:val="24"/>
          <w:szCs w:val="24"/>
        </w:rPr>
        <w:lastRenderedPageBreak/>
        <w:t>References</w:t>
      </w:r>
    </w:p>
    <w:p w:rsidR="00D1144B" w:rsidRPr="000C546F" w:rsidRDefault="00D1144B" w:rsidP="00D1144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C546F">
        <w:rPr>
          <w:rFonts w:ascii="Times New Roman" w:eastAsia="Arial Unicode MS" w:hAnsi="Times New Roman" w:cs="Times New Roman"/>
          <w:color w:val="000000"/>
          <w:sz w:val="24"/>
          <w:szCs w:val="24"/>
          <w:shd w:val="clear" w:color="auto" w:fill="FFFFFF"/>
        </w:rPr>
        <w:t>Bruce, A. (2012). </w:t>
      </w:r>
      <w:r w:rsidRPr="000C546F">
        <w:rPr>
          <w:rFonts w:ascii="Times New Roman" w:eastAsia="Arial Unicode MS" w:hAnsi="Times New Roman" w:cs="Times New Roman"/>
          <w:i/>
          <w:iCs/>
          <w:color w:val="000000"/>
          <w:sz w:val="24"/>
          <w:szCs w:val="24"/>
          <w:shd w:val="clear" w:color="auto" w:fill="FFFFFF"/>
        </w:rPr>
        <w:t>Manager's Guide to Motivating Employees 2/E</w:t>
      </w:r>
      <w:r w:rsidRPr="000C546F">
        <w:rPr>
          <w:rFonts w:ascii="Times New Roman" w:eastAsia="Arial Unicode MS" w:hAnsi="Times New Roman" w:cs="Times New Roman"/>
          <w:color w:val="000000"/>
          <w:sz w:val="24"/>
          <w:szCs w:val="24"/>
          <w:shd w:val="clear" w:color="auto" w:fill="FFFFFF"/>
        </w:rPr>
        <w:t>. Blacklick: McGraw-Hill Publishing.</w:t>
      </w:r>
    </w:p>
    <w:p w:rsidR="000C546F" w:rsidRPr="000C546F" w:rsidRDefault="000C546F" w:rsidP="00D1144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C546F">
        <w:rPr>
          <w:rFonts w:ascii="Times New Roman" w:eastAsia="Arial Unicode MS" w:hAnsi="Times New Roman" w:cs="Times New Roman"/>
          <w:color w:val="000000"/>
          <w:sz w:val="24"/>
          <w:szCs w:val="24"/>
          <w:shd w:val="clear" w:color="auto" w:fill="FFFFFF"/>
        </w:rPr>
        <w:t>Bransford, J., National Research Council (U.S.)., &amp; National Research Council (U.S.). (2006). </w:t>
      </w:r>
      <w:r w:rsidRPr="000C546F">
        <w:rPr>
          <w:rFonts w:ascii="Times New Roman" w:eastAsia="Arial Unicode MS" w:hAnsi="Times New Roman" w:cs="Times New Roman"/>
          <w:i/>
          <w:iCs/>
          <w:color w:val="000000"/>
          <w:sz w:val="24"/>
          <w:szCs w:val="24"/>
          <w:shd w:val="clear" w:color="auto" w:fill="FFFFFF"/>
        </w:rPr>
        <w:t>How people learn: Brain, mind, experience, and school</w:t>
      </w:r>
      <w:r w:rsidRPr="000C546F">
        <w:rPr>
          <w:rFonts w:ascii="Times New Roman" w:eastAsia="Arial Unicode MS" w:hAnsi="Times New Roman" w:cs="Times New Roman"/>
          <w:color w:val="000000"/>
          <w:sz w:val="24"/>
          <w:szCs w:val="24"/>
          <w:shd w:val="clear" w:color="auto" w:fill="FFFFFF"/>
        </w:rPr>
        <w:t>. Princeton, N.J: Recording for the Blind &amp; Dyslexic.</w:t>
      </w:r>
    </w:p>
    <w:p w:rsidR="00D1144B" w:rsidRPr="000C546F" w:rsidRDefault="00D1144B" w:rsidP="00D1144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C546F">
        <w:rPr>
          <w:rFonts w:ascii="Times New Roman" w:eastAsia="Arial Unicode MS" w:hAnsi="Times New Roman" w:cs="Times New Roman"/>
          <w:color w:val="000000"/>
          <w:sz w:val="24"/>
          <w:szCs w:val="24"/>
          <w:shd w:val="clear" w:color="auto" w:fill="FFFFFF"/>
        </w:rPr>
        <w:t>Belcourt, M., Bohlander, G. W., Snell, S., Singh, P., &amp; Morris, S. (2016). </w:t>
      </w:r>
      <w:r w:rsidRPr="000C546F">
        <w:rPr>
          <w:rFonts w:ascii="Times New Roman" w:eastAsia="Arial Unicode MS" w:hAnsi="Times New Roman" w:cs="Times New Roman"/>
          <w:i/>
          <w:iCs/>
          <w:color w:val="000000"/>
          <w:sz w:val="24"/>
          <w:szCs w:val="24"/>
          <w:shd w:val="clear" w:color="auto" w:fill="FFFFFF"/>
        </w:rPr>
        <w:t>Managing human resources</w:t>
      </w:r>
      <w:r w:rsidRPr="000C546F">
        <w:rPr>
          <w:rFonts w:ascii="Times New Roman" w:eastAsia="Arial Unicode MS" w:hAnsi="Times New Roman" w:cs="Times New Roman"/>
          <w:color w:val="000000"/>
          <w:sz w:val="24"/>
          <w:szCs w:val="24"/>
          <w:shd w:val="clear" w:color="auto" w:fill="FFFFFF"/>
        </w:rPr>
        <w:t>.</w:t>
      </w:r>
    </w:p>
    <w:p w:rsidR="000C546F" w:rsidRPr="000C546F" w:rsidRDefault="000C546F" w:rsidP="00D1144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C546F">
        <w:rPr>
          <w:rFonts w:ascii="Times New Roman" w:eastAsia="Arial Unicode MS" w:hAnsi="Times New Roman" w:cs="Times New Roman"/>
          <w:color w:val="000000"/>
          <w:sz w:val="24"/>
          <w:szCs w:val="24"/>
          <w:shd w:val="clear" w:color="auto" w:fill="FFFFFF"/>
        </w:rPr>
        <w:t>Bruce, A. (2012). </w:t>
      </w:r>
      <w:r w:rsidRPr="000C546F">
        <w:rPr>
          <w:rFonts w:ascii="Times New Roman" w:eastAsia="Arial Unicode MS" w:hAnsi="Times New Roman" w:cs="Times New Roman"/>
          <w:i/>
          <w:iCs/>
          <w:color w:val="000000"/>
          <w:sz w:val="24"/>
          <w:szCs w:val="24"/>
          <w:shd w:val="clear" w:color="auto" w:fill="FFFFFF"/>
        </w:rPr>
        <w:t>Manager's Guide to Motivating Employees 2/E</w:t>
      </w:r>
      <w:r w:rsidRPr="000C546F">
        <w:rPr>
          <w:rFonts w:ascii="Times New Roman" w:eastAsia="Arial Unicode MS" w:hAnsi="Times New Roman" w:cs="Times New Roman"/>
          <w:color w:val="000000"/>
          <w:sz w:val="24"/>
          <w:szCs w:val="24"/>
          <w:shd w:val="clear" w:color="auto" w:fill="FFFFFF"/>
        </w:rPr>
        <w:t>. Blacklick: McGraw-Hill Publishing.</w:t>
      </w:r>
    </w:p>
    <w:p w:rsidR="000C546F" w:rsidRPr="000C546F" w:rsidRDefault="000C546F" w:rsidP="00D1144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C546F">
        <w:rPr>
          <w:rFonts w:ascii="Times New Roman" w:eastAsia="Arial Unicode MS" w:hAnsi="Times New Roman" w:cs="Times New Roman"/>
          <w:color w:val="000000"/>
          <w:sz w:val="24"/>
          <w:szCs w:val="24"/>
          <w:shd w:val="clear" w:color="auto" w:fill="FFFFFF"/>
        </w:rPr>
        <w:t>Ahmed, A., &amp; Springer International Publishing AG,. (2017). </w:t>
      </w:r>
      <w:r w:rsidRPr="000C546F">
        <w:rPr>
          <w:rFonts w:ascii="Times New Roman" w:eastAsia="Arial Unicode MS" w:hAnsi="Times New Roman" w:cs="Times New Roman"/>
          <w:i/>
          <w:iCs/>
          <w:color w:val="000000"/>
          <w:sz w:val="24"/>
          <w:szCs w:val="24"/>
          <w:shd w:val="clear" w:color="auto" w:fill="FFFFFF"/>
        </w:rPr>
        <w:t>Managing knowledge and innovation for business sustainability in Africa</w:t>
      </w:r>
      <w:r w:rsidRPr="000C546F">
        <w:rPr>
          <w:rFonts w:ascii="Times New Roman" w:eastAsia="Arial Unicode MS" w:hAnsi="Times New Roman" w:cs="Times New Roman"/>
          <w:color w:val="000000"/>
          <w:sz w:val="24"/>
          <w:szCs w:val="24"/>
          <w:shd w:val="clear" w:color="auto" w:fill="FFFFFF"/>
        </w:rPr>
        <w:t>.</w:t>
      </w:r>
    </w:p>
    <w:p w:rsidR="000C546F" w:rsidRPr="000C546F" w:rsidRDefault="000C546F" w:rsidP="00D1144B">
      <w:pPr>
        <w:spacing w:before="100" w:beforeAutospacing="1" w:after="100" w:afterAutospacing="1" w:line="480" w:lineRule="auto"/>
        <w:rPr>
          <w:rFonts w:ascii="Times New Roman" w:hAnsi="Times New Roman" w:cs="Times New Roman"/>
          <w:sz w:val="24"/>
          <w:szCs w:val="24"/>
        </w:rPr>
      </w:pPr>
      <w:r w:rsidRPr="000C546F">
        <w:rPr>
          <w:rFonts w:ascii="Times New Roman" w:eastAsia="Arial Unicode MS" w:hAnsi="Times New Roman" w:cs="Times New Roman"/>
          <w:color w:val="000000"/>
          <w:sz w:val="24"/>
          <w:szCs w:val="24"/>
          <w:shd w:val="clear" w:color="auto" w:fill="FFFFFF"/>
        </w:rPr>
        <w:t>Steelman, T. A. (2010). </w:t>
      </w:r>
      <w:r w:rsidRPr="000C546F">
        <w:rPr>
          <w:rFonts w:ascii="Times New Roman" w:eastAsia="Arial Unicode MS" w:hAnsi="Times New Roman" w:cs="Times New Roman"/>
          <w:i/>
          <w:iCs/>
          <w:color w:val="000000"/>
          <w:sz w:val="24"/>
          <w:szCs w:val="24"/>
          <w:shd w:val="clear" w:color="auto" w:fill="FFFFFF"/>
        </w:rPr>
        <w:t>Implementing innovation: Fostering enduring change in environmental and natural resource governance</w:t>
      </w:r>
      <w:r w:rsidRPr="000C546F">
        <w:rPr>
          <w:rFonts w:ascii="Times New Roman" w:eastAsia="Arial Unicode MS" w:hAnsi="Times New Roman" w:cs="Times New Roman"/>
          <w:color w:val="000000"/>
          <w:sz w:val="24"/>
          <w:szCs w:val="24"/>
          <w:shd w:val="clear" w:color="auto" w:fill="FFFFFF"/>
        </w:rPr>
        <w:t>. Washington, DC: Georgetown University Press.</w:t>
      </w:r>
    </w:p>
    <w:p w:rsidR="001B06C1" w:rsidRPr="000C546F" w:rsidRDefault="001B06C1" w:rsidP="001B06C1">
      <w:pPr>
        <w:spacing w:before="100" w:beforeAutospacing="1" w:after="100" w:afterAutospacing="1" w:line="480" w:lineRule="auto"/>
        <w:ind w:firstLine="284"/>
        <w:rPr>
          <w:rFonts w:ascii="Times New Roman" w:hAnsi="Times New Roman" w:cs="Times New Roman"/>
          <w:sz w:val="24"/>
          <w:szCs w:val="24"/>
        </w:rPr>
      </w:pPr>
    </w:p>
    <w:p w:rsidR="001B06C1" w:rsidRPr="000C546F" w:rsidRDefault="001B06C1" w:rsidP="001B06C1">
      <w:pPr>
        <w:spacing w:before="100" w:beforeAutospacing="1" w:after="100" w:afterAutospacing="1" w:line="480" w:lineRule="auto"/>
        <w:ind w:firstLine="284"/>
        <w:rPr>
          <w:rFonts w:ascii="Times New Roman" w:hAnsi="Times New Roman" w:cs="Times New Roman"/>
          <w:sz w:val="24"/>
          <w:szCs w:val="24"/>
        </w:rPr>
      </w:pPr>
    </w:p>
    <w:sectPr w:rsidR="001B06C1" w:rsidRPr="000C546F" w:rsidSect="00D1144B">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C49" w:rsidRDefault="00F03C49" w:rsidP="00D1144B">
      <w:pPr>
        <w:spacing w:after="0" w:line="240" w:lineRule="auto"/>
      </w:pPr>
      <w:r>
        <w:separator/>
      </w:r>
    </w:p>
  </w:endnote>
  <w:endnote w:type="continuationSeparator" w:id="0">
    <w:p w:rsidR="00F03C49" w:rsidRDefault="00F03C49" w:rsidP="00D11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C49" w:rsidRDefault="00F03C49" w:rsidP="00D1144B">
      <w:pPr>
        <w:spacing w:after="0" w:line="240" w:lineRule="auto"/>
      </w:pPr>
      <w:r>
        <w:separator/>
      </w:r>
    </w:p>
  </w:footnote>
  <w:footnote w:type="continuationSeparator" w:id="0">
    <w:p w:rsidR="00F03C49" w:rsidRDefault="00F03C49" w:rsidP="00D114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44B" w:rsidRPr="00D1144B" w:rsidRDefault="00D1144B">
    <w:pPr>
      <w:pStyle w:val="Header"/>
      <w:jc w:val="right"/>
      <w:rPr>
        <w:rFonts w:ascii="Times New Roman" w:hAnsi="Times New Roman" w:cs="Times New Roman"/>
        <w:sz w:val="24"/>
        <w:szCs w:val="24"/>
      </w:rPr>
    </w:pPr>
    <w:r w:rsidRPr="00D1144B">
      <w:rPr>
        <w:rFonts w:ascii="Times New Roman" w:hAnsi="Times New Roman" w:cs="Times New Roman"/>
        <w:sz w:val="24"/>
        <w:szCs w:val="24"/>
      </w:rPr>
      <w:t>QUESTIONS</w:t>
    </w:r>
    <w:r w:rsidRPr="00D1144B">
      <w:rPr>
        <w:rFonts w:ascii="Times New Roman" w:hAnsi="Times New Roman" w:cs="Times New Roman"/>
        <w:sz w:val="24"/>
        <w:szCs w:val="24"/>
      </w:rPr>
      <w:tab/>
    </w:r>
    <w:r w:rsidRPr="00D1144B">
      <w:rPr>
        <w:rFonts w:ascii="Times New Roman" w:hAnsi="Times New Roman" w:cs="Times New Roman"/>
        <w:sz w:val="24"/>
        <w:szCs w:val="24"/>
      </w:rPr>
      <w:tab/>
    </w:r>
    <w:sdt>
      <w:sdtPr>
        <w:rPr>
          <w:rFonts w:ascii="Times New Roman" w:hAnsi="Times New Roman" w:cs="Times New Roman"/>
          <w:sz w:val="24"/>
          <w:szCs w:val="24"/>
        </w:rPr>
        <w:id w:val="-625628164"/>
        <w:docPartObj>
          <w:docPartGallery w:val="Page Numbers (Top of Page)"/>
          <w:docPartUnique/>
        </w:docPartObj>
      </w:sdtPr>
      <w:sdtEndPr>
        <w:rPr>
          <w:noProof/>
        </w:rPr>
      </w:sdtEndPr>
      <w:sdtContent>
        <w:r w:rsidRPr="00D1144B">
          <w:rPr>
            <w:rFonts w:ascii="Times New Roman" w:hAnsi="Times New Roman" w:cs="Times New Roman"/>
            <w:sz w:val="24"/>
            <w:szCs w:val="24"/>
          </w:rPr>
          <w:fldChar w:fldCharType="begin"/>
        </w:r>
        <w:r w:rsidRPr="00D1144B">
          <w:rPr>
            <w:rFonts w:ascii="Times New Roman" w:hAnsi="Times New Roman" w:cs="Times New Roman"/>
            <w:sz w:val="24"/>
            <w:szCs w:val="24"/>
          </w:rPr>
          <w:instrText xml:space="preserve"> PAGE   \* MERGEFORMAT </w:instrText>
        </w:r>
        <w:r w:rsidRPr="00D1144B">
          <w:rPr>
            <w:rFonts w:ascii="Times New Roman" w:hAnsi="Times New Roman" w:cs="Times New Roman"/>
            <w:sz w:val="24"/>
            <w:szCs w:val="24"/>
          </w:rPr>
          <w:fldChar w:fldCharType="separate"/>
        </w:r>
        <w:r w:rsidR="000C546F">
          <w:rPr>
            <w:rFonts w:ascii="Times New Roman" w:hAnsi="Times New Roman" w:cs="Times New Roman"/>
            <w:noProof/>
            <w:sz w:val="24"/>
            <w:szCs w:val="24"/>
          </w:rPr>
          <w:t>5</w:t>
        </w:r>
        <w:r w:rsidRPr="00D1144B">
          <w:rPr>
            <w:rFonts w:ascii="Times New Roman" w:hAnsi="Times New Roman" w:cs="Times New Roman"/>
            <w:noProof/>
            <w:sz w:val="24"/>
            <w:szCs w:val="24"/>
          </w:rPr>
          <w:fldChar w:fldCharType="end"/>
        </w:r>
      </w:sdtContent>
    </w:sdt>
  </w:p>
  <w:p w:rsidR="00D1144B" w:rsidRPr="00D1144B" w:rsidRDefault="00D1144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44B" w:rsidRPr="00D1144B" w:rsidRDefault="00D1144B">
    <w:pPr>
      <w:pStyle w:val="Header"/>
      <w:jc w:val="right"/>
      <w:rPr>
        <w:rFonts w:ascii="Times New Roman" w:hAnsi="Times New Roman" w:cs="Times New Roman"/>
        <w:sz w:val="24"/>
        <w:szCs w:val="24"/>
      </w:rPr>
    </w:pPr>
    <w:r w:rsidRPr="00D1144B">
      <w:rPr>
        <w:rFonts w:ascii="Times New Roman" w:hAnsi="Times New Roman" w:cs="Times New Roman"/>
        <w:sz w:val="24"/>
        <w:szCs w:val="24"/>
      </w:rPr>
      <w:t>Running Head: QUESTIONS</w:t>
    </w:r>
    <w:r w:rsidRPr="00D1144B">
      <w:rPr>
        <w:rFonts w:ascii="Times New Roman" w:hAnsi="Times New Roman" w:cs="Times New Roman"/>
        <w:sz w:val="24"/>
        <w:szCs w:val="24"/>
      </w:rPr>
      <w:tab/>
    </w:r>
    <w:r w:rsidRPr="00D1144B">
      <w:rPr>
        <w:rFonts w:ascii="Times New Roman" w:hAnsi="Times New Roman" w:cs="Times New Roman"/>
        <w:sz w:val="24"/>
        <w:szCs w:val="24"/>
      </w:rPr>
      <w:tab/>
    </w:r>
    <w:sdt>
      <w:sdtPr>
        <w:rPr>
          <w:rFonts w:ascii="Times New Roman" w:hAnsi="Times New Roman" w:cs="Times New Roman"/>
          <w:sz w:val="24"/>
          <w:szCs w:val="24"/>
        </w:rPr>
        <w:id w:val="1302111089"/>
        <w:docPartObj>
          <w:docPartGallery w:val="Page Numbers (Top of Page)"/>
          <w:docPartUnique/>
        </w:docPartObj>
      </w:sdtPr>
      <w:sdtEndPr>
        <w:rPr>
          <w:noProof/>
        </w:rPr>
      </w:sdtEndPr>
      <w:sdtContent>
        <w:r w:rsidRPr="00D1144B">
          <w:rPr>
            <w:rFonts w:ascii="Times New Roman" w:hAnsi="Times New Roman" w:cs="Times New Roman"/>
            <w:sz w:val="24"/>
            <w:szCs w:val="24"/>
          </w:rPr>
          <w:fldChar w:fldCharType="begin"/>
        </w:r>
        <w:r w:rsidRPr="00D1144B">
          <w:rPr>
            <w:rFonts w:ascii="Times New Roman" w:hAnsi="Times New Roman" w:cs="Times New Roman"/>
            <w:sz w:val="24"/>
            <w:szCs w:val="24"/>
          </w:rPr>
          <w:instrText xml:space="preserve"> PAGE   \* MERGEFORMAT </w:instrText>
        </w:r>
        <w:r w:rsidRPr="00D1144B">
          <w:rPr>
            <w:rFonts w:ascii="Times New Roman" w:hAnsi="Times New Roman" w:cs="Times New Roman"/>
            <w:sz w:val="24"/>
            <w:szCs w:val="24"/>
          </w:rPr>
          <w:fldChar w:fldCharType="separate"/>
        </w:r>
        <w:r w:rsidR="000C546F">
          <w:rPr>
            <w:rFonts w:ascii="Times New Roman" w:hAnsi="Times New Roman" w:cs="Times New Roman"/>
            <w:noProof/>
            <w:sz w:val="24"/>
            <w:szCs w:val="24"/>
          </w:rPr>
          <w:t>1</w:t>
        </w:r>
        <w:r w:rsidRPr="00D1144B">
          <w:rPr>
            <w:rFonts w:ascii="Times New Roman" w:hAnsi="Times New Roman" w:cs="Times New Roman"/>
            <w:noProof/>
            <w:sz w:val="24"/>
            <w:szCs w:val="24"/>
          </w:rPr>
          <w:fldChar w:fldCharType="end"/>
        </w:r>
      </w:sdtContent>
    </w:sdt>
  </w:p>
  <w:p w:rsidR="00D1144B" w:rsidRPr="00D1144B" w:rsidRDefault="00D1144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60891"/>
    <w:multiLevelType w:val="hybridMultilevel"/>
    <w:tmpl w:val="1F10E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F74C4C"/>
    <w:multiLevelType w:val="hybridMultilevel"/>
    <w:tmpl w:val="538CB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B6"/>
    <w:rsid w:val="00062A52"/>
    <w:rsid w:val="000C546F"/>
    <w:rsid w:val="000F7635"/>
    <w:rsid w:val="001B06C1"/>
    <w:rsid w:val="00263936"/>
    <w:rsid w:val="00293773"/>
    <w:rsid w:val="00314F32"/>
    <w:rsid w:val="00355FCA"/>
    <w:rsid w:val="00471A86"/>
    <w:rsid w:val="004C18B6"/>
    <w:rsid w:val="00526E09"/>
    <w:rsid w:val="00534D59"/>
    <w:rsid w:val="00546309"/>
    <w:rsid w:val="00667EE2"/>
    <w:rsid w:val="0078734A"/>
    <w:rsid w:val="00A70FD3"/>
    <w:rsid w:val="00AA7D2C"/>
    <w:rsid w:val="00BD2F45"/>
    <w:rsid w:val="00D1144B"/>
    <w:rsid w:val="00D85AEC"/>
    <w:rsid w:val="00DE30BD"/>
    <w:rsid w:val="00ED5FEA"/>
    <w:rsid w:val="00F03C49"/>
    <w:rsid w:val="00F131E6"/>
    <w:rsid w:val="00F64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92774-9BAE-4B9D-B63E-A5BAAB2C9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8B6"/>
    <w:pPr>
      <w:ind w:left="720"/>
      <w:contextualSpacing/>
    </w:pPr>
  </w:style>
  <w:style w:type="paragraph" w:styleId="Header">
    <w:name w:val="header"/>
    <w:basedOn w:val="Normal"/>
    <w:link w:val="HeaderChar"/>
    <w:uiPriority w:val="99"/>
    <w:unhideWhenUsed/>
    <w:rsid w:val="00D11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44B"/>
  </w:style>
  <w:style w:type="paragraph" w:styleId="Footer">
    <w:name w:val="footer"/>
    <w:basedOn w:val="Normal"/>
    <w:link w:val="FooterChar"/>
    <w:uiPriority w:val="99"/>
    <w:unhideWhenUsed/>
    <w:rsid w:val="00D11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6</cp:revision>
  <dcterms:created xsi:type="dcterms:W3CDTF">2018-09-12T19:21:00Z</dcterms:created>
  <dcterms:modified xsi:type="dcterms:W3CDTF">2018-09-12T21:09:00Z</dcterms:modified>
</cp:coreProperties>
</file>